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FB" w:rsidRPr="00E140FB" w:rsidRDefault="00E140FB" w:rsidP="00E140FB">
      <w:pPr>
        <w:spacing w:after="0"/>
        <w:ind w:left="-284" w:hanging="283"/>
        <w:jc w:val="center"/>
        <w:rPr>
          <w:rFonts w:ascii="Tahoma" w:hAnsi="Tahoma" w:cs="Tahoma"/>
          <w:b/>
          <w:u w:val="single"/>
        </w:rPr>
      </w:pPr>
      <w:r w:rsidRPr="00E140FB">
        <w:rPr>
          <w:rFonts w:ascii="Tahoma" w:hAnsi="Tahoma" w:cs="Tahoma"/>
          <w:b/>
          <w:u w:val="single"/>
        </w:rPr>
        <w:t>REGULAMIN PORZĄDKOWY REJESTRACJI I PRZYJMOWANIA</w:t>
      </w:r>
    </w:p>
    <w:p w:rsidR="00E140FB" w:rsidRPr="00E140FB" w:rsidRDefault="00E140FB" w:rsidP="00E140FB">
      <w:pPr>
        <w:spacing w:after="0"/>
        <w:ind w:left="-426" w:hanging="283"/>
        <w:jc w:val="center"/>
        <w:rPr>
          <w:rFonts w:ascii="Tahoma" w:hAnsi="Tahoma" w:cs="Tahoma"/>
          <w:b/>
          <w:u w:val="single"/>
        </w:rPr>
      </w:pPr>
      <w:r w:rsidRPr="00E140FB">
        <w:rPr>
          <w:rFonts w:ascii="Tahoma" w:hAnsi="Tahoma" w:cs="Tahoma"/>
          <w:b/>
          <w:u w:val="single"/>
        </w:rPr>
        <w:t>PACJENTÓW W PORADNI DIABETOLOGICZNEJ</w:t>
      </w:r>
    </w:p>
    <w:p w:rsidR="00E140FB" w:rsidRPr="00E140FB" w:rsidRDefault="00E140FB" w:rsidP="00E140FB">
      <w:pPr>
        <w:spacing w:after="0"/>
        <w:ind w:left="-426" w:hanging="283"/>
        <w:jc w:val="center"/>
        <w:rPr>
          <w:rFonts w:ascii="Tahoma" w:hAnsi="Tahoma" w:cs="Tahoma"/>
          <w:b/>
          <w:u w:val="single"/>
        </w:rPr>
      </w:pP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vertAlign w:val="superscript"/>
          <w:lang w:eastAsia="pl-PL"/>
        </w:rPr>
      </w:pPr>
      <w:r w:rsidRPr="00E140FB">
        <w:rPr>
          <w:rFonts w:ascii="Tahoma" w:eastAsia="Times New Roman" w:hAnsi="Tahoma" w:cs="Tahoma"/>
          <w:b/>
          <w:lang w:eastAsia="pl-PL"/>
        </w:rPr>
        <w:t xml:space="preserve">I.  Poradnia Diabetologiczna </w:t>
      </w:r>
      <w:r w:rsidRPr="00E140FB">
        <w:rPr>
          <w:rFonts w:ascii="Tahoma" w:eastAsia="Times New Roman" w:hAnsi="Tahoma" w:cs="Tahoma"/>
          <w:lang w:eastAsia="pl-PL"/>
        </w:rPr>
        <w:t>świadczy usługi w dni powszednie, w   godzinach wskazanych w harmonogramie pracy poradni.</w:t>
      </w: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lang w:eastAsia="pl-PL"/>
        </w:rPr>
      </w:pPr>
      <w:r w:rsidRPr="00E140FB">
        <w:rPr>
          <w:rFonts w:ascii="Tahoma" w:eastAsia="Times New Roman" w:hAnsi="Tahoma" w:cs="Tahoma"/>
          <w:b/>
          <w:lang w:eastAsia="pl-PL"/>
        </w:rPr>
        <w:t xml:space="preserve">II. </w:t>
      </w:r>
      <w:r w:rsidRPr="00E140FB">
        <w:rPr>
          <w:rFonts w:ascii="Tahoma" w:eastAsia="Times New Roman" w:hAnsi="Tahoma" w:cs="Tahoma"/>
          <w:lang w:eastAsia="pl-PL"/>
        </w:rPr>
        <w:t>Pacjent przyjmowany w poradni musi posiadać :</w:t>
      </w:r>
    </w:p>
    <w:p w:rsidR="00E140FB" w:rsidRPr="00E140FB" w:rsidRDefault="00E140FB" w:rsidP="00E140FB">
      <w:pPr>
        <w:pStyle w:val="Akapitzlist"/>
        <w:ind w:left="0"/>
        <w:rPr>
          <w:rFonts w:ascii="Tahoma" w:hAnsi="Tahoma" w:cs="Tahoma"/>
        </w:rPr>
      </w:pPr>
      <w:r w:rsidRPr="00E140FB">
        <w:rPr>
          <w:rFonts w:ascii="Tahoma" w:eastAsia="Times New Roman" w:hAnsi="Tahoma" w:cs="Tahoma"/>
          <w:lang w:eastAsia="pl-PL"/>
        </w:rPr>
        <w:t>1.aktualny dokument uprawniający do korzystania ze świadczeń zdrowotnych w ramach ubezpieczenia zdrowotnego.</w:t>
      </w:r>
      <w:r w:rsidRPr="00E140FB">
        <w:rPr>
          <w:rFonts w:ascii="Tahoma" w:hAnsi="Tahoma" w:cs="Tahoma"/>
        </w:rPr>
        <w:t xml:space="preserve"> </w:t>
      </w:r>
    </w:p>
    <w:p w:rsidR="00E140FB" w:rsidRPr="00E140FB" w:rsidRDefault="00E140FB" w:rsidP="00E140FB">
      <w:pPr>
        <w:pStyle w:val="Akapitzlist"/>
        <w:ind w:left="0"/>
        <w:rPr>
          <w:rFonts w:ascii="Tahoma" w:hAnsi="Tahoma" w:cs="Tahoma"/>
        </w:rPr>
      </w:pPr>
      <w:r w:rsidRPr="00E140FB">
        <w:rPr>
          <w:rFonts w:ascii="Tahoma" w:hAnsi="Tahoma" w:cs="Tahoma"/>
        </w:rPr>
        <w:t>2.kartę leczenia szpitalnego , jeśli pacjent był wcześniej hospitalizowany</w:t>
      </w:r>
    </w:p>
    <w:p w:rsidR="00E140FB" w:rsidRPr="00E140FB" w:rsidRDefault="00E140FB" w:rsidP="00E140FB">
      <w:pPr>
        <w:pStyle w:val="Akapitzlist"/>
        <w:ind w:left="0"/>
        <w:rPr>
          <w:rFonts w:ascii="Tahoma" w:hAnsi="Tahoma" w:cs="Tahoma"/>
        </w:rPr>
      </w:pPr>
      <w:r w:rsidRPr="00E140FB">
        <w:rPr>
          <w:rFonts w:ascii="Tahoma" w:hAnsi="Tahoma" w:cs="Tahoma"/>
        </w:rPr>
        <w:t>3. Skierowanie od lekarza rodzinnego oraz :</w:t>
      </w:r>
    </w:p>
    <w:p w:rsidR="00E140FB" w:rsidRPr="00E140FB" w:rsidRDefault="00E140FB" w:rsidP="00E140FB">
      <w:pPr>
        <w:pStyle w:val="Akapitzlist"/>
        <w:ind w:left="0"/>
        <w:rPr>
          <w:rFonts w:ascii="Tahoma" w:hAnsi="Tahoma" w:cs="Tahoma"/>
          <w:u w:val="single"/>
        </w:rPr>
      </w:pPr>
      <w:r w:rsidRPr="00E140FB">
        <w:rPr>
          <w:rFonts w:ascii="Tahoma" w:hAnsi="Tahoma" w:cs="Tahoma"/>
          <w:u w:val="single"/>
        </w:rPr>
        <w:t xml:space="preserve"> Pacjent ze świeżo wykrytą cukrzycą:</w:t>
      </w:r>
    </w:p>
    <w:p w:rsidR="00E140FB" w:rsidRPr="00E140FB" w:rsidRDefault="00E140FB" w:rsidP="00E140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E140FB">
        <w:rPr>
          <w:rFonts w:ascii="Tahoma" w:hAnsi="Tahoma" w:cs="Tahoma"/>
        </w:rPr>
        <w:t>Glikemia</w:t>
      </w:r>
      <w:proofErr w:type="spellEnd"/>
      <w:r w:rsidRPr="00E140FB">
        <w:rPr>
          <w:rFonts w:ascii="Tahoma" w:hAnsi="Tahoma" w:cs="Tahoma"/>
        </w:rPr>
        <w:t xml:space="preserve"> na czczo</w:t>
      </w:r>
    </w:p>
    <w:p w:rsidR="00E140FB" w:rsidRPr="00E140FB" w:rsidRDefault="00E140FB" w:rsidP="00E140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E140FB">
        <w:rPr>
          <w:rFonts w:ascii="Tahoma" w:hAnsi="Tahoma" w:cs="Tahoma"/>
        </w:rPr>
        <w:t>Bagdanie</w:t>
      </w:r>
      <w:proofErr w:type="spellEnd"/>
      <w:r w:rsidRPr="00E140FB">
        <w:rPr>
          <w:rFonts w:ascii="Tahoma" w:hAnsi="Tahoma" w:cs="Tahoma"/>
        </w:rPr>
        <w:t xml:space="preserve"> ogólne moczu</w:t>
      </w:r>
    </w:p>
    <w:p w:rsidR="00E140FB" w:rsidRPr="00E140FB" w:rsidRDefault="00E140FB" w:rsidP="00E140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E140FB">
        <w:rPr>
          <w:rFonts w:ascii="Tahoma" w:hAnsi="Tahoma" w:cs="Tahoma"/>
        </w:rPr>
        <w:t>Krzywa obciążenia glukozą w przypadkach wątpliwych</w:t>
      </w:r>
    </w:p>
    <w:p w:rsidR="00E140FB" w:rsidRPr="00E140FB" w:rsidRDefault="00E140FB" w:rsidP="00E140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E140FB">
        <w:rPr>
          <w:rFonts w:ascii="Tahoma" w:hAnsi="Tahoma" w:cs="Tahoma"/>
        </w:rPr>
        <w:t xml:space="preserve">U pacjentów powyżej 50 </w:t>
      </w:r>
      <w:proofErr w:type="spellStart"/>
      <w:r w:rsidRPr="00E140FB">
        <w:rPr>
          <w:rFonts w:ascii="Tahoma" w:hAnsi="Tahoma" w:cs="Tahoma"/>
        </w:rPr>
        <w:t>r.ż</w:t>
      </w:r>
      <w:proofErr w:type="spellEnd"/>
      <w:r w:rsidRPr="00E140FB">
        <w:rPr>
          <w:rFonts w:ascii="Tahoma" w:hAnsi="Tahoma" w:cs="Tahoma"/>
        </w:rPr>
        <w:t xml:space="preserve">. EKG, </w:t>
      </w:r>
      <w:proofErr w:type="spellStart"/>
      <w:r w:rsidRPr="00E140FB">
        <w:rPr>
          <w:rFonts w:ascii="Tahoma" w:hAnsi="Tahoma" w:cs="Tahoma"/>
        </w:rPr>
        <w:t>lipidogram</w:t>
      </w:r>
      <w:proofErr w:type="spellEnd"/>
    </w:p>
    <w:p w:rsidR="00E140FB" w:rsidRPr="00E140FB" w:rsidRDefault="00E140FB" w:rsidP="00E140FB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E140FB">
        <w:rPr>
          <w:rFonts w:ascii="Tahoma" w:hAnsi="Tahoma" w:cs="Tahoma"/>
        </w:rPr>
        <w:t>Przyjmowane leki z dawkami</w:t>
      </w:r>
    </w:p>
    <w:p w:rsidR="00E140FB" w:rsidRPr="00E140FB" w:rsidRDefault="00E140FB" w:rsidP="00E140FB">
      <w:pPr>
        <w:spacing w:line="240" w:lineRule="auto"/>
        <w:rPr>
          <w:rFonts w:ascii="Tahoma" w:hAnsi="Tahoma" w:cs="Tahoma"/>
        </w:rPr>
      </w:pPr>
      <w:r w:rsidRPr="00E140FB">
        <w:rPr>
          <w:rFonts w:ascii="Tahoma" w:hAnsi="Tahoma" w:cs="Tahoma"/>
        </w:rPr>
        <w:t>Pacjent leczony z powodu cukrzycy:</w:t>
      </w:r>
    </w:p>
    <w:p w:rsidR="00E140FB" w:rsidRPr="00E140FB" w:rsidRDefault="00E140FB" w:rsidP="00E140FB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proofErr w:type="spellStart"/>
      <w:r w:rsidRPr="00E140FB">
        <w:rPr>
          <w:rFonts w:ascii="Tahoma" w:hAnsi="Tahoma" w:cs="Tahoma"/>
        </w:rPr>
        <w:t>Glikemia</w:t>
      </w:r>
      <w:proofErr w:type="spellEnd"/>
      <w:r w:rsidRPr="00E140FB">
        <w:rPr>
          <w:rFonts w:ascii="Tahoma" w:hAnsi="Tahoma" w:cs="Tahoma"/>
        </w:rPr>
        <w:t>+ badania ogólne moczu na czczo</w:t>
      </w:r>
    </w:p>
    <w:p w:rsidR="00E140FB" w:rsidRPr="00E140FB" w:rsidRDefault="00E140FB" w:rsidP="00E140FB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proofErr w:type="spellStart"/>
      <w:r w:rsidRPr="00E140FB">
        <w:rPr>
          <w:rFonts w:ascii="Tahoma" w:hAnsi="Tahoma" w:cs="Tahoma"/>
        </w:rPr>
        <w:t>Hb</w:t>
      </w:r>
      <w:proofErr w:type="spellEnd"/>
      <w:r w:rsidRPr="00E140FB">
        <w:rPr>
          <w:rFonts w:ascii="Tahoma" w:hAnsi="Tahoma" w:cs="Tahoma"/>
        </w:rPr>
        <w:t xml:space="preserve"> </w:t>
      </w:r>
      <w:proofErr w:type="spellStart"/>
      <w:r w:rsidRPr="00E140FB">
        <w:rPr>
          <w:rFonts w:ascii="Tahoma" w:hAnsi="Tahoma" w:cs="Tahoma"/>
        </w:rPr>
        <w:t>glikowana</w:t>
      </w:r>
      <w:proofErr w:type="spellEnd"/>
    </w:p>
    <w:p w:rsidR="00E140FB" w:rsidRPr="00E140FB" w:rsidRDefault="00E140FB" w:rsidP="00E140FB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E140FB">
        <w:rPr>
          <w:rFonts w:ascii="Tahoma" w:hAnsi="Tahoma" w:cs="Tahoma"/>
        </w:rPr>
        <w:t>Dzienniczek samokontroli</w:t>
      </w:r>
    </w:p>
    <w:p w:rsidR="00E140FB" w:rsidRPr="00E140FB" w:rsidRDefault="00E140FB" w:rsidP="00E140FB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E140FB">
        <w:rPr>
          <w:rFonts w:ascii="Tahoma" w:hAnsi="Tahoma" w:cs="Tahoma"/>
        </w:rPr>
        <w:t>Leki z dawkowaniem</w:t>
      </w: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b/>
          <w:color w:val="FF0000"/>
          <w:lang w:eastAsia="pl-PL"/>
        </w:rPr>
      </w:pPr>
      <w:r w:rsidRPr="00E140FB">
        <w:rPr>
          <w:rFonts w:ascii="Tahoma" w:eastAsia="Times New Roman" w:hAnsi="Tahoma" w:cs="Tahoma"/>
          <w:b/>
          <w:lang w:eastAsia="pl-PL"/>
        </w:rPr>
        <w:t xml:space="preserve">III. </w:t>
      </w:r>
      <w:r w:rsidRPr="00E140FB">
        <w:rPr>
          <w:rFonts w:ascii="Tahoma" w:eastAsia="Times New Roman" w:hAnsi="Tahoma" w:cs="Tahoma"/>
          <w:color w:val="FF0000"/>
          <w:lang w:eastAsia="pl-PL"/>
        </w:rPr>
        <w:t>Przed przyjęciem w poradni pacjent powinien być zarejestrowany. Rejestracja  odbywa   się osobiście, telefonicznie lub przez osoby trzecie,  w  godzinach</w:t>
      </w:r>
      <w:r w:rsidRPr="00E140FB">
        <w:rPr>
          <w:rFonts w:ascii="Tahoma" w:eastAsia="Times New Roman" w:hAnsi="Tahoma" w:cs="Tahoma"/>
          <w:b/>
          <w:color w:val="FF0000"/>
          <w:lang w:eastAsia="pl-PL"/>
        </w:rPr>
        <w:t xml:space="preserve"> </w:t>
      </w:r>
      <w:r w:rsidRPr="00E140FB">
        <w:rPr>
          <w:rFonts w:ascii="Tahoma" w:eastAsia="Times New Roman" w:hAnsi="Tahoma" w:cs="Tahoma"/>
          <w:color w:val="FF0000"/>
          <w:u w:val="single"/>
          <w:lang w:eastAsia="pl-PL"/>
        </w:rPr>
        <w:t xml:space="preserve">od 7.30-15.00 </w:t>
      </w: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color w:val="FF0000"/>
          <w:lang w:eastAsia="pl-PL"/>
        </w:rPr>
      </w:pPr>
      <w:r w:rsidRPr="00E140FB">
        <w:rPr>
          <w:rFonts w:ascii="Tahoma" w:eastAsia="Times New Roman" w:hAnsi="Tahoma" w:cs="Tahoma"/>
          <w:color w:val="FF0000"/>
          <w:lang w:eastAsia="pl-PL"/>
        </w:rPr>
        <w:t xml:space="preserve">                             NUMER TELEFONU REJESTRACJI– 59-822-8705</w:t>
      </w: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lang w:eastAsia="pl-PL"/>
        </w:rPr>
      </w:pPr>
      <w:r w:rsidRPr="00E140FB">
        <w:rPr>
          <w:rFonts w:ascii="Tahoma" w:eastAsia="Times New Roman" w:hAnsi="Tahoma" w:cs="Tahoma"/>
          <w:b/>
          <w:lang w:eastAsia="pl-PL"/>
        </w:rPr>
        <w:t xml:space="preserve">IV. </w:t>
      </w:r>
      <w:r w:rsidRPr="00E140FB">
        <w:rPr>
          <w:rFonts w:ascii="Tahoma" w:eastAsia="Times New Roman" w:hAnsi="Tahoma" w:cs="Tahoma"/>
          <w:lang w:eastAsia="pl-PL"/>
        </w:rPr>
        <w:t xml:space="preserve">Ustalenie kolejności przyjęć w dniu zgłoszenia ma charakter porządkowy </w:t>
      </w: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lang w:eastAsia="pl-PL"/>
        </w:rPr>
      </w:pPr>
      <w:r w:rsidRPr="00E140FB">
        <w:rPr>
          <w:rFonts w:ascii="Tahoma" w:eastAsia="Times New Roman" w:hAnsi="Tahoma" w:cs="Tahoma"/>
          <w:lang w:eastAsia="pl-PL"/>
        </w:rPr>
        <w:t xml:space="preserve">    ( pacjentowi zarejestrowanemu zostaje przypisany numerek, zgodnie    z którym tego dnia pielęgniarka dokona pomiaru parametrów i uzupełni je w dokumentacji a następnie pacjent zostanie przyjęty w poradni )</w:t>
      </w:r>
    </w:p>
    <w:p w:rsidR="00E140FB" w:rsidRPr="00E140FB" w:rsidRDefault="00E140FB" w:rsidP="00E140FB">
      <w:pPr>
        <w:spacing w:after="0" w:line="240" w:lineRule="auto"/>
        <w:ind w:left="-426" w:right="-142" w:hanging="283"/>
        <w:jc w:val="both"/>
        <w:rPr>
          <w:rFonts w:ascii="Tahoma" w:eastAsia="Times New Roman" w:hAnsi="Tahoma" w:cs="Tahoma"/>
          <w:lang w:eastAsia="pl-PL"/>
        </w:rPr>
      </w:pPr>
      <w:r w:rsidRPr="00E140FB">
        <w:rPr>
          <w:rFonts w:ascii="Tahoma" w:eastAsia="Times New Roman" w:hAnsi="Tahoma" w:cs="Tahoma"/>
          <w:b/>
          <w:lang w:eastAsia="pl-PL"/>
        </w:rPr>
        <w:t>V.</w:t>
      </w:r>
      <w:r w:rsidRPr="00E140FB">
        <w:rPr>
          <w:rFonts w:ascii="Tahoma" w:eastAsia="Times New Roman" w:hAnsi="Tahoma" w:cs="Tahoma"/>
          <w:u w:val="single"/>
          <w:lang w:eastAsia="pl-PL"/>
        </w:rPr>
        <w:t xml:space="preserve"> Jeżeli skierowanie jest wymagane, a pacjent go nie posiada, wówczas udzielanie świadczenia następuje na koszt pacjenta.</w:t>
      </w: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hAnsi="Tahoma" w:cs="Tahoma"/>
        </w:rPr>
      </w:pPr>
      <w:r w:rsidRPr="00E140FB">
        <w:rPr>
          <w:rFonts w:ascii="Tahoma" w:eastAsia="Times New Roman" w:hAnsi="Tahoma" w:cs="Tahoma"/>
          <w:b/>
          <w:lang w:eastAsia="pl-PL"/>
        </w:rPr>
        <w:t>VI.</w:t>
      </w:r>
      <w:r w:rsidRPr="00E140FB">
        <w:rPr>
          <w:rFonts w:ascii="Tahoma" w:eastAsia="Times New Roman" w:hAnsi="Tahoma" w:cs="Tahoma"/>
          <w:lang w:eastAsia="pl-PL"/>
        </w:rPr>
        <w:t xml:space="preserve"> Poza kolejnością w Poradni Cukrzycowej przyjmowani są pacjenci w przypadkach </w:t>
      </w:r>
      <w:r w:rsidRPr="00E140FB">
        <w:rPr>
          <w:rFonts w:ascii="Tahoma" w:eastAsia="Times New Roman" w:hAnsi="Tahoma" w:cs="Tahoma"/>
          <w:color w:val="FF0000"/>
          <w:u w:val="single"/>
          <w:lang w:eastAsia="pl-PL"/>
        </w:rPr>
        <w:t>„nagłych”</w:t>
      </w:r>
      <w:r w:rsidRPr="00E140FB">
        <w:rPr>
          <w:rFonts w:ascii="Tahoma" w:eastAsia="Times New Roman" w:hAnsi="Tahoma" w:cs="Tahoma"/>
          <w:lang w:eastAsia="pl-PL"/>
        </w:rPr>
        <w:t xml:space="preserve"> oraz osoby uprawnione do korzystania z przywilejów na mocy </w:t>
      </w:r>
      <w:r w:rsidRPr="00E140FB">
        <w:rPr>
          <w:rFonts w:ascii="Tahoma" w:hAnsi="Tahoma" w:cs="Tahoma"/>
        </w:rPr>
        <w:t xml:space="preserve">Art. 43-47 c ustawy  z dn. 27 sierpnia 2004r. o świadczeniach opieki zdrowotnej (tj. kombatanci, osoby represjonowane, inwalidzi wojenni,  cywilne niewidome ofiary działań wojennych, zasłużeni honorowi dawcy krwi, zasłużeni dawcy narządów) i Zarządzenia Wewnętrznego Dyrektora NZOZ Szpitala Powiatu Bytowskiego Sp. z </w:t>
      </w:r>
      <w:proofErr w:type="spellStart"/>
      <w:r w:rsidRPr="00E140FB">
        <w:rPr>
          <w:rFonts w:ascii="Tahoma" w:hAnsi="Tahoma" w:cs="Tahoma"/>
        </w:rPr>
        <w:t>o.o</w:t>
      </w:r>
      <w:proofErr w:type="spellEnd"/>
      <w:r w:rsidRPr="00E140FB">
        <w:rPr>
          <w:rFonts w:ascii="Tahoma" w:hAnsi="Tahoma" w:cs="Tahoma"/>
        </w:rPr>
        <w:t xml:space="preserve"> ( tj. pracownicy ochrony zdrowia). </w:t>
      </w: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hAnsi="Tahoma" w:cs="Tahoma"/>
        </w:rPr>
      </w:pPr>
      <w:r w:rsidRPr="00E140FB">
        <w:rPr>
          <w:rFonts w:ascii="Tahoma" w:hAnsi="Tahoma" w:cs="Tahoma"/>
          <w:b/>
        </w:rPr>
        <w:t>VII.</w:t>
      </w:r>
      <w:r w:rsidRPr="00E140FB">
        <w:rPr>
          <w:rFonts w:ascii="Tahoma" w:eastAsia="Times New Roman" w:hAnsi="Tahoma" w:cs="Tahoma"/>
          <w:lang w:eastAsia="pl-PL"/>
        </w:rPr>
        <w:t xml:space="preserve"> Szczegółowe informacje o godzinach pracy poradni pacjent może uzyskać telefonicznie, osobiście lub przez osoby trzecie w rejestracji. Szczegółowy rozkład czasu pracy w poradniach z wykazem lekarzy przyjmujących znajduje się na drzwiach gabinetów lekarzy specjalistów.</w:t>
      </w:r>
    </w:p>
    <w:p w:rsidR="00E140FB" w:rsidRPr="00E140FB" w:rsidRDefault="00E140FB" w:rsidP="00E140FB">
      <w:pPr>
        <w:spacing w:after="0" w:line="240" w:lineRule="auto"/>
        <w:ind w:left="-426" w:right="-709" w:hanging="283"/>
        <w:jc w:val="both"/>
        <w:rPr>
          <w:rFonts w:ascii="Tahoma" w:eastAsia="Times New Roman" w:hAnsi="Tahoma" w:cs="Tahoma"/>
          <w:lang w:eastAsia="pl-PL"/>
        </w:rPr>
      </w:pPr>
    </w:p>
    <w:p w:rsidR="005C5DAE" w:rsidRPr="00E140FB" w:rsidRDefault="00E140FB" w:rsidP="00E140FB">
      <w:pPr>
        <w:rPr>
          <w:rFonts w:ascii="Tahoma" w:hAnsi="Tahoma" w:cs="Tahoma"/>
        </w:rPr>
      </w:pPr>
      <w:r w:rsidRPr="00E140FB">
        <w:rPr>
          <w:rFonts w:ascii="Tahoma" w:eastAsia="Times New Roman" w:hAnsi="Tahoma" w:cs="Tahoma"/>
          <w:color w:val="FF0000"/>
          <w:lang w:eastAsia="pl-PL"/>
        </w:rPr>
        <w:t>W przypadku, gdy osoba ubezpieczona nie przedstawi dokumentu potwierdzającego objęcie ubezpieczeniem zdrowotnym nie później niż w terminie 30 dni od dnia rozpoczęcia udzielania świadczenia lub nie opłaci składki przez okres dłuższy niż 30 dni, świadczeniodawca udziela świadczenia na koszt pacjenta.</w:t>
      </w:r>
      <w:r w:rsidRPr="00E140FB">
        <w:rPr>
          <w:rFonts w:ascii="Tahoma" w:eastAsia="Times New Roman" w:hAnsi="Tahoma" w:cs="Tahoma"/>
          <w:color w:val="FF0000"/>
          <w:lang w:eastAsia="pl-PL"/>
        </w:rPr>
        <w:br/>
      </w:r>
    </w:p>
    <w:sectPr w:rsidR="005C5DAE" w:rsidRPr="00E140FB" w:rsidSect="005C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B22"/>
    <w:multiLevelType w:val="hybridMultilevel"/>
    <w:tmpl w:val="3498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447E2"/>
    <w:multiLevelType w:val="hybridMultilevel"/>
    <w:tmpl w:val="CBF2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40FB"/>
    <w:rsid w:val="005C5DAE"/>
    <w:rsid w:val="00E1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0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Hinc</dc:creator>
  <cp:lastModifiedBy>Bartosz Hinc</cp:lastModifiedBy>
  <cp:revision>1</cp:revision>
  <dcterms:created xsi:type="dcterms:W3CDTF">2012-10-16T16:09:00Z</dcterms:created>
  <dcterms:modified xsi:type="dcterms:W3CDTF">2012-10-16T16:10:00Z</dcterms:modified>
</cp:coreProperties>
</file>